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89" w:rsidRPr="007C51C7" w:rsidRDefault="00226C89" w:rsidP="00226C89">
      <w:pPr>
        <w:jc w:val="center"/>
        <w:rPr>
          <w:b/>
          <w:sz w:val="32"/>
          <w:szCs w:val="32"/>
        </w:rPr>
      </w:pPr>
      <w:r w:rsidRPr="007C51C7">
        <w:rPr>
          <w:b/>
          <w:sz w:val="32"/>
          <w:szCs w:val="32"/>
        </w:rPr>
        <w:t>Oferta Edukacyjna</w:t>
      </w:r>
    </w:p>
    <w:p w:rsidR="00226C89" w:rsidRPr="007C51C7" w:rsidRDefault="00226C89" w:rsidP="00226C89">
      <w:pPr>
        <w:jc w:val="center"/>
        <w:rPr>
          <w:b/>
          <w:sz w:val="32"/>
          <w:szCs w:val="32"/>
        </w:rPr>
      </w:pPr>
      <w:r w:rsidRPr="007C51C7">
        <w:rPr>
          <w:b/>
          <w:sz w:val="32"/>
          <w:szCs w:val="32"/>
        </w:rPr>
        <w:t>na rok szkolny 2020/2021</w:t>
      </w:r>
    </w:p>
    <w:p w:rsidR="0078448C" w:rsidRDefault="0078448C" w:rsidP="00812C4F">
      <w:pPr>
        <w:rPr>
          <w:sz w:val="28"/>
          <w:szCs w:val="28"/>
        </w:rPr>
      </w:pPr>
    </w:p>
    <w:p w:rsidR="00CB7B2D" w:rsidRPr="00D44887" w:rsidRDefault="00CB7B2D" w:rsidP="00CB7B2D">
      <w:pPr>
        <w:jc w:val="center"/>
        <w:rPr>
          <w:sz w:val="24"/>
          <w:szCs w:val="24"/>
        </w:rPr>
      </w:pPr>
      <w:r w:rsidRPr="00D44887">
        <w:rPr>
          <w:sz w:val="24"/>
          <w:szCs w:val="24"/>
        </w:rPr>
        <w:t>Liceum Ogólnokształcące im. Tadeusza Kościuszki w Krzeszowicach</w:t>
      </w:r>
    </w:p>
    <w:p w:rsidR="00CB7B2D" w:rsidRPr="00D44887" w:rsidRDefault="00CB7B2D" w:rsidP="00CB7B2D">
      <w:pPr>
        <w:jc w:val="center"/>
        <w:rPr>
          <w:sz w:val="24"/>
          <w:szCs w:val="24"/>
        </w:rPr>
      </w:pPr>
      <w:r w:rsidRPr="00D44887">
        <w:rPr>
          <w:sz w:val="24"/>
          <w:szCs w:val="24"/>
        </w:rPr>
        <w:t>ul. Ogrodowa 3</w:t>
      </w:r>
    </w:p>
    <w:p w:rsidR="00CB7B2D" w:rsidRPr="00C4112B" w:rsidRDefault="00CB7B2D" w:rsidP="00CB7B2D">
      <w:pPr>
        <w:jc w:val="center"/>
        <w:rPr>
          <w:sz w:val="24"/>
          <w:szCs w:val="24"/>
        </w:rPr>
      </w:pPr>
      <w:r w:rsidRPr="00121288">
        <w:rPr>
          <w:sz w:val="24"/>
          <w:szCs w:val="24"/>
        </w:rPr>
        <w:t xml:space="preserve">tel./fax 12 282 03 46, e-mail: </w:t>
      </w:r>
      <w:hyperlink r:id="rId5" w:history="1">
        <w:r w:rsidRPr="00C4112B">
          <w:rPr>
            <w:rStyle w:val="Hipercze"/>
            <w:sz w:val="24"/>
            <w:szCs w:val="24"/>
            <w:u w:val="none"/>
          </w:rPr>
          <w:t>lo_krzeszowice@poczta.onet.pl</w:t>
        </w:r>
      </w:hyperlink>
    </w:p>
    <w:p w:rsidR="00CB7B2D" w:rsidRPr="00D44887" w:rsidRDefault="00CB7B2D" w:rsidP="00CB7B2D">
      <w:pPr>
        <w:jc w:val="center"/>
        <w:rPr>
          <w:sz w:val="24"/>
          <w:szCs w:val="24"/>
        </w:rPr>
      </w:pPr>
      <w:r w:rsidRPr="00D44887">
        <w:rPr>
          <w:sz w:val="24"/>
          <w:szCs w:val="24"/>
        </w:rPr>
        <w:t>www.lokrzeszowice.net.pl</w:t>
      </w:r>
    </w:p>
    <w:p w:rsidR="00CB7B2D" w:rsidRPr="00D44887" w:rsidRDefault="00CB7B2D" w:rsidP="00226C89">
      <w:pPr>
        <w:jc w:val="center"/>
        <w:rPr>
          <w:sz w:val="24"/>
          <w:szCs w:val="24"/>
        </w:rPr>
      </w:pPr>
      <w:r w:rsidRPr="00D44887">
        <w:rPr>
          <w:sz w:val="24"/>
          <w:szCs w:val="24"/>
        </w:rPr>
        <w:t xml:space="preserve"> </w:t>
      </w:r>
      <w:bookmarkStart w:id="0" w:name="_GoBack"/>
      <w:bookmarkEnd w:id="0"/>
    </w:p>
    <w:p w:rsidR="00CB7B2D" w:rsidRDefault="00CB7B2D" w:rsidP="00CB7B2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1792"/>
        <w:gridCol w:w="1541"/>
        <w:gridCol w:w="1096"/>
        <w:gridCol w:w="1623"/>
        <w:gridCol w:w="1427"/>
        <w:gridCol w:w="6166"/>
      </w:tblGrid>
      <w:tr w:rsidR="00CB7B2D" w:rsidTr="008E638D">
        <w:tc>
          <w:tcPr>
            <w:tcW w:w="497" w:type="dxa"/>
          </w:tcPr>
          <w:p w:rsidR="00CB7B2D" w:rsidRDefault="00CB7B2D" w:rsidP="008E638D">
            <w:pPr>
              <w:jc w:val="center"/>
            </w:pPr>
            <w:r>
              <w:t>Lp.</w:t>
            </w:r>
          </w:p>
        </w:tc>
        <w:tc>
          <w:tcPr>
            <w:tcW w:w="1792" w:type="dxa"/>
          </w:tcPr>
          <w:p w:rsidR="00CB7B2D" w:rsidRDefault="00CB7B2D" w:rsidP="008E638D">
            <w:pPr>
              <w:jc w:val="center"/>
            </w:pPr>
            <w:r>
              <w:t>nazwa</w:t>
            </w:r>
          </w:p>
        </w:tc>
        <w:tc>
          <w:tcPr>
            <w:tcW w:w="1541" w:type="dxa"/>
          </w:tcPr>
          <w:p w:rsidR="00CB7B2D" w:rsidRDefault="00CB7B2D" w:rsidP="008E638D">
            <w:pPr>
              <w:jc w:val="center"/>
            </w:pPr>
            <w:r>
              <w:t>Przedmioty rozszerzone</w:t>
            </w:r>
          </w:p>
        </w:tc>
        <w:tc>
          <w:tcPr>
            <w:tcW w:w="1096" w:type="dxa"/>
          </w:tcPr>
          <w:p w:rsidR="00CB7B2D" w:rsidRDefault="00CB7B2D" w:rsidP="008E638D">
            <w:pPr>
              <w:jc w:val="center"/>
            </w:pPr>
            <w:r>
              <w:t xml:space="preserve">Drugi </w:t>
            </w:r>
            <w:proofErr w:type="spellStart"/>
            <w:r>
              <w:t>j.obcy</w:t>
            </w:r>
            <w:proofErr w:type="spellEnd"/>
            <w:r>
              <w:t xml:space="preserve"> </w:t>
            </w:r>
            <w:r w:rsidRPr="00387758">
              <w:rPr>
                <w:sz w:val="16"/>
                <w:szCs w:val="16"/>
              </w:rPr>
              <w:t>(jeden do wyboru)</w:t>
            </w:r>
          </w:p>
        </w:tc>
        <w:tc>
          <w:tcPr>
            <w:tcW w:w="1623" w:type="dxa"/>
          </w:tcPr>
          <w:p w:rsidR="00CB7B2D" w:rsidRDefault="00CB7B2D" w:rsidP="008E638D">
            <w:pPr>
              <w:jc w:val="center"/>
            </w:pPr>
            <w:r>
              <w:t>Oferta dodatkowa</w:t>
            </w:r>
          </w:p>
        </w:tc>
        <w:tc>
          <w:tcPr>
            <w:tcW w:w="1427" w:type="dxa"/>
          </w:tcPr>
          <w:p w:rsidR="00CB7B2D" w:rsidRDefault="00CB7B2D" w:rsidP="008E638D">
            <w:pPr>
              <w:jc w:val="center"/>
            </w:pPr>
            <w:r>
              <w:t>Przedmioty punktowane</w:t>
            </w:r>
          </w:p>
        </w:tc>
        <w:tc>
          <w:tcPr>
            <w:tcW w:w="6166" w:type="dxa"/>
          </w:tcPr>
          <w:p w:rsidR="00CB7B2D" w:rsidRDefault="00CB7B2D" w:rsidP="008E638D">
            <w:pPr>
              <w:jc w:val="center"/>
            </w:pPr>
            <w:r>
              <w:t>Opis klasy</w:t>
            </w:r>
          </w:p>
        </w:tc>
      </w:tr>
      <w:tr w:rsidR="00CB7B2D" w:rsidTr="008E638D">
        <w:tc>
          <w:tcPr>
            <w:tcW w:w="497" w:type="dxa"/>
          </w:tcPr>
          <w:p w:rsidR="00CB7B2D" w:rsidRDefault="00CB7B2D" w:rsidP="008E638D">
            <w:pPr>
              <w:jc w:val="center"/>
            </w:pPr>
            <w:r>
              <w:t>1.</w:t>
            </w:r>
          </w:p>
        </w:tc>
        <w:tc>
          <w:tcPr>
            <w:tcW w:w="1792" w:type="dxa"/>
          </w:tcPr>
          <w:p w:rsidR="00CB7B2D" w:rsidRDefault="00CB7B2D" w:rsidP="008E638D">
            <w:pPr>
              <w:jc w:val="center"/>
            </w:pPr>
            <w:r>
              <w:t>Humanistyczna</w:t>
            </w:r>
          </w:p>
          <w:p w:rsidR="00CB7B2D" w:rsidRPr="00CA4A75" w:rsidRDefault="00CB7B2D" w:rsidP="008E638D">
            <w:pPr>
              <w:jc w:val="center"/>
              <w:rPr>
                <w:color w:val="FF0000"/>
              </w:rPr>
            </w:pPr>
            <w:r>
              <w:t xml:space="preserve">(grupa artystyczna, grupa </w:t>
            </w:r>
            <w:r w:rsidRPr="00E37FEE">
              <w:rPr>
                <w:color w:val="000000" w:themeColor="text1"/>
              </w:rPr>
              <w:t>psychologiczna)</w:t>
            </w:r>
          </w:p>
        </w:tc>
        <w:tc>
          <w:tcPr>
            <w:tcW w:w="1541" w:type="dxa"/>
          </w:tcPr>
          <w:p w:rsidR="00CB7B2D" w:rsidRPr="004A2B7E" w:rsidRDefault="00CB7B2D" w:rsidP="008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B7E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  <w:p w:rsidR="00CB7B2D" w:rsidRPr="004A2B7E" w:rsidRDefault="00CB7B2D" w:rsidP="008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B7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CB7B2D" w:rsidRPr="00545DE4" w:rsidRDefault="00CB7B2D" w:rsidP="008E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B2D" w:rsidRPr="00387758" w:rsidRDefault="00CB7B2D" w:rsidP="008E638D">
            <w:pPr>
              <w:jc w:val="center"/>
              <w:rPr>
                <w:sz w:val="16"/>
                <w:szCs w:val="16"/>
              </w:rPr>
            </w:pPr>
            <w:proofErr w:type="spellStart"/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545DE4">
              <w:rPr>
                <w:rFonts w:ascii="Times New Roman" w:hAnsi="Times New Roman" w:cs="Times New Roman"/>
                <w:sz w:val="20"/>
                <w:szCs w:val="20"/>
              </w:rPr>
              <w:t xml:space="preserve">/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96" w:type="dxa"/>
          </w:tcPr>
          <w:p w:rsidR="00CB7B2D" w:rsidRPr="00387758" w:rsidRDefault="00CB7B2D" w:rsidP="008E63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Pr="00387758">
              <w:rPr>
                <w:sz w:val="18"/>
                <w:szCs w:val="18"/>
              </w:rPr>
              <w:t>hiszpański</w:t>
            </w:r>
            <w:proofErr w:type="spellEnd"/>
            <w:r w:rsidRPr="00387758">
              <w:rPr>
                <w:sz w:val="18"/>
                <w:szCs w:val="18"/>
              </w:rPr>
              <w:t>,</w:t>
            </w:r>
          </w:p>
          <w:p w:rsidR="00CB7B2D" w:rsidRPr="00387758" w:rsidRDefault="00CB7B2D" w:rsidP="008E638D">
            <w:pPr>
              <w:jc w:val="center"/>
              <w:rPr>
                <w:sz w:val="18"/>
                <w:szCs w:val="18"/>
              </w:rPr>
            </w:pPr>
            <w:r w:rsidRPr="00387758">
              <w:rPr>
                <w:sz w:val="18"/>
                <w:szCs w:val="18"/>
              </w:rPr>
              <w:t>j. niemiecki,</w:t>
            </w:r>
          </w:p>
          <w:p w:rsidR="00CB7B2D" w:rsidRDefault="00CB7B2D" w:rsidP="008E638D">
            <w:pPr>
              <w:jc w:val="center"/>
            </w:pPr>
            <w:r w:rsidRPr="00387758">
              <w:rPr>
                <w:sz w:val="18"/>
                <w:szCs w:val="18"/>
              </w:rPr>
              <w:t>j. francuski</w:t>
            </w:r>
          </w:p>
        </w:tc>
        <w:tc>
          <w:tcPr>
            <w:tcW w:w="1623" w:type="dxa"/>
          </w:tcPr>
          <w:p w:rsidR="00CB7B2D" w:rsidRDefault="00CB7B2D" w:rsidP="008E638D">
            <w:pPr>
              <w:jc w:val="center"/>
            </w:pPr>
            <w:r>
              <w:t>Warsztaty</w:t>
            </w:r>
            <w:r>
              <w:rPr>
                <w:color w:val="FF0000"/>
              </w:rPr>
              <w:t xml:space="preserve"> </w:t>
            </w:r>
            <w:r w:rsidRPr="00E37FEE">
              <w:rPr>
                <w:color w:val="000000" w:themeColor="text1"/>
              </w:rPr>
              <w:t>psychologiczne, muzyczne, Szkolny Teatr (nie tylko) Poezji</w:t>
            </w:r>
          </w:p>
        </w:tc>
        <w:tc>
          <w:tcPr>
            <w:tcW w:w="1427" w:type="dxa"/>
          </w:tcPr>
          <w:p w:rsidR="00CB7B2D" w:rsidRDefault="00CB7B2D" w:rsidP="008E638D">
            <w:pPr>
              <w:jc w:val="center"/>
            </w:pPr>
            <w:r>
              <w:t>j. polski,</w:t>
            </w:r>
          </w:p>
          <w:p w:rsidR="00CB7B2D" w:rsidRDefault="00CB7B2D" w:rsidP="008E638D">
            <w:pPr>
              <w:jc w:val="center"/>
            </w:pPr>
            <w:r>
              <w:t xml:space="preserve">matematyka, </w:t>
            </w:r>
          </w:p>
          <w:p w:rsidR="00CB7B2D" w:rsidRDefault="00CB7B2D" w:rsidP="008E638D">
            <w:pPr>
              <w:jc w:val="center"/>
            </w:pPr>
            <w:r>
              <w:t>historia,</w:t>
            </w:r>
          </w:p>
          <w:p w:rsidR="00CB7B2D" w:rsidRDefault="00CB7B2D" w:rsidP="008E638D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6166" w:type="dxa"/>
          </w:tcPr>
          <w:p w:rsidR="00CB7B2D" w:rsidRDefault="00CB7B2D" w:rsidP="008E638D">
            <w:pPr>
              <w:jc w:val="both"/>
            </w:pPr>
            <w:r w:rsidRPr="001E5895">
              <w:rPr>
                <w:sz w:val="18"/>
              </w:rPr>
              <w:t>Jeżeli planujesz studiować: politologię, dziennikarstwo, stosunki międzynarodowe, bezpieczeństwo narodowe, prawo i administrację, kulturoznawstwo, europeistykę, amerykanistykę, architekturę informacji, zarządzanie i administrację, psychologię, pedagogikę, socjologię, religioznawstwo, nauki filologiczne i lingwistyczne</w:t>
            </w:r>
            <w:r>
              <w:rPr>
                <w:sz w:val="18"/>
              </w:rPr>
              <w:t>, myślisz o zawodzie artystycznym</w:t>
            </w:r>
            <w:r w:rsidRPr="001E5895">
              <w:rPr>
                <w:sz w:val="18"/>
              </w:rPr>
              <w:t xml:space="preserve"> itp., to ta klasa jest odpowiednia dla Ciebie. Uzdolnieni uczniowie będą mogli pracować pod kierunkiem pracowników naukowych</w:t>
            </w:r>
            <w:r>
              <w:rPr>
                <w:sz w:val="18"/>
              </w:rPr>
              <w:t xml:space="preserve"> współpracujących ze szkołą uczelni m.in. UJ, UP,</w:t>
            </w:r>
            <w:r w:rsidRPr="001E5895">
              <w:rPr>
                <w:sz w:val="18"/>
              </w:rPr>
              <w:t xml:space="preserve"> korzystać z czytelni, uczestniczyć w pracach studenckich kół naukow</w:t>
            </w:r>
            <w:r>
              <w:rPr>
                <w:sz w:val="18"/>
              </w:rPr>
              <w:t>y</w:t>
            </w:r>
            <w:r w:rsidRPr="001E5895">
              <w:rPr>
                <w:sz w:val="18"/>
              </w:rPr>
              <w:t>ch.</w:t>
            </w:r>
          </w:p>
        </w:tc>
      </w:tr>
      <w:tr w:rsidR="00CB7B2D" w:rsidTr="00133711">
        <w:trPr>
          <w:trHeight w:val="836"/>
        </w:trPr>
        <w:tc>
          <w:tcPr>
            <w:tcW w:w="497" w:type="dxa"/>
          </w:tcPr>
          <w:p w:rsidR="00CB7B2D" w:rsidRDefault="00CB7B2D" w:rsidP="008E638D">
            <w:pPr>
              <w:jc w:val="center"/>
            </w:pPr>
            <w:r>
              <w:t>2.</w:t>
            </w:r>
          </w:p>
        </w:tc>
        <w:tc>
          <w:tcPr>
            <w:tcW w:w="1792" w:type="dxa"/>
          </w:tcPr>
          <w:p w:rsidR="00CB7B2D" w:rsidRDefault="00CB7B2D" w:rsidP="008E638D">
            <w:pPr>
              <w:jc w:val="center"/>
            </w:pPr>
            <w:r>
              <w:t xml:space="preserve">Językowa </w:t>
            </w:r>
          </w:p>
          <w:p w:rsidR="00CB7B2D" w:rsidRDefault="00966649" w:rsidP="008E638D">
            <w:pPr>
              <w:jc w:val="center"/>
            </w:pPr>
            <w:r>
              <w:t>z elementami dziennikarstwa/ prawa</w:t>
            </w:r>
          </w:p>
        </w:tc>
        <w:tc>
          <w:tcPr>
            <w:tcW w:w="1541" w:type="dxa"/>
          </w:tcPr>
          <w:p w:rsidR="00CB7B2D" w:rsidRPr="00387758" w:rsidRDefault="00CB7B2D" w:rsidP="00E666EA">
            <w:pPr>
              <w:jc w:val="center"/>
              <w:rPr>
                <w:sz w:val="16"/>
                <w:szCs w:val="16"/>
              </w:rPr>
            </w:pPr>
          </w:p>
          <w:p w:rsidR="00CB7B2D" w:rsidRPr="00545DE4" w:rsidRDefault="00CB7B2D" w:rsidP="00E66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  <w:p w:rsidR="00CB7B2D" w:rsidRDefault="00CB7B2D" w:rsidP="00E66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hiszpański</w:t>
            </w:r>
          </w:p>
          <w:p w:rsidR="00CB7B2D" w:rsidRPr="00545DE4" w:rsidRDefault="00CB7B2D" w:rsidP="00E66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B2D" w:rsidRDefault="00CB7B2D" w:rsidP="00E66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1337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66EA">
              <w:rPr>
                <w:rFonts w:ascii="Times New Roman" w:hAnsi="Times New Roman" w:cs="Times New Roman"/>
                <w:sz w:val="20"/>
                <w:szCs w:val="20"/>
              </w:rPr>
              <w:t>/lub geografia**</w:t>
            </w:r>
          </w:p>
          <w:p w:rsidR="00E666EA" w:rsidRDefault="00E666EA" w:rsidP="00133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EA" w:rsidRDefault="00E666EA" w:rsidP="00E666EA"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trzeci </w:t>
            </w:r>
            <w:r w:rsidRPr="00E666EA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37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nauczany w tej klasie, który jest do wyboru, </w:t>
            </w:r>
            <w:r w:rsidRPr="00E666EA">
              <w:rPr>
                <w:rFonts w:ascii="Times New Roman" w:hAnsi="Times New Roman" w:cs="Times New Roman"/>
                <w:sz w:val="16"/>
                <w:szCs w:val="16"/>
              </w:rPr>
              <w:t>będzie uzależniony od ilości uczniów i możliwości utworzenia oddzielnej klasy</w:t>
            </w:r>
          </w:p>
        </w:tc>
        <w:tc>
          <w:tcPr>
            <w:tcW w:w="1096" w:type="dxa"/>
          </w:tcPr>
          <w:p w:rsidR="00CB7B2D" w:rsidRDefault="00CB7B2D" w:rsidP="008E638D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</w:tcPr>
          <w:p w:rsidR="00CB7B2D" w:rsidRDefault="00CB7B2D" w:rsidP="008E638D">
            <w:pPr>
              <w:jc w:val="center"/>
            </w:pPr>
            <w:r w:rsidRPr="00E37FEE">
              <w:rPr>
                <w:color w:val="000000" w:themeColor="text1"/>
              </w:rPr>
              <w:t>Przygotowanie do egzaminów FCE, CAE, DELE</w:t>
            </w:r>
            <w:r>
              <w:t>, warsztaty dziennikarskie, obozy językowe</w:t>
            </w:r>
          </w:p>
        </w:tc>
        <w:tc>
          <w:tcPr>
            <w:tcW w:w="1427" w:type="dxa"/>
          </w:tcPr>
          <w:p w:rsidR="00CB7B2D" w:rsidRDefault="00CB7B2D" w:rsidP="008E638D">
            <w:pPr>
              <w:jc w:val="center"/>
            </w:pPr>
            <w:r>
              <w:t xml:space="preserve">j. polski, matematyka, Geografia, </w:t>
            </w:r>
          </w:p>
          <w:p w:rsidR="00CB7B2D" w:rsidRDefault="00CB7B2D" w:rsidP="008E638D">
            <w:pPr>
              <w:jc w:val="center"/>
            </w:pPr>
            <w:r>
              <w:t>j. angielski,</w:t>
            </w:r>
          </w:p>
        </w:tc>
        <w:tc>
          <w:tcPr>
            <w:tcW w:w="6166" w:type="dxa"/>
          </w:tcPr>
          <w:p w:rsidR="00CB7B2D" w:rsidRPr="001E5895" w:rsidRDefault="00CB7B2D" w:rsidP="008E638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Jeżeli planujesz studiować filologie (w tym tłumaczeniowe), lingwistykę stosowaną (w tym </w:t>
            </w:r>
            <w:proofErr w:type="spellStart"/>
            <w:r>
              <w:rPr>
                <w:sz w:val="18"/>
              </w:rPr>
              <w:t>translatoryczną</w:t>
            </w:r>
            <w:proofErr w:type="spellEnd"/>
            <w:r>
              <w:rPr>
                <w:sz w:val="18"/>
              </w:rPr>
              <w:t xml:space="preserve">), europeistykę, studia azjatyckie, pedagogikę, stosunki międzynarodowe, zarządzanie międzynarodowe, politykę społeczną, socjologię, marketing, komunikację wizerunkową, bezpieczeństwo narodowe, administrację, dziennikarstwo, geografię, gospodarkę przestrzenną, turystykę, geologię, geofizykę, geodezję i kartografię, górnictwo i wiertnictwo, ochronę środowiska, architekturę krajobrazu, ekologiczne źródła energii, </w:t>
            </w:r>
            <w:proofErr w:type="spellStart"/>
            <w:r>
              <w:rPr>
                <w:sz w:val="18"/>
              </w:rPr>
              <w:t>biogospodarkę</w:t>
            </w:r>
            <w:proofErr w:type="spellEnd"/>
            <w:r>
              <w:rPr>
                <w:sz w:val="18"/>
              </w:rPr>
              <w:t xml:space="preserve">, ekonomię, finanse i rachunkowość, bankowość i ubezpieczenia, inżynierię </w:t>
            </w:r>
            <w:r>
              <w:rPr>
                <w:sz w:val="18"/>
              </w:rPr>
              <w:lastRenderedPageBreak/>
              <w:t xml:space="preserve">materiałową, logistykę, </w:t>
            </w:r>
            <w:r w:rsidR="00966649">
              <w:rPr>
                <w:sz w:val="18"/>
              </w:rPr>
              <w:t xml:space="preserve">prawo i administrację, </w:t>
            </w:r>
            <w:r>
              <w:rPr>
                <w:sz w:val="18"/>
              </w:rPr>
              <w:t>to ta klasa jest odpowiednia dla Ciebie. Klasa adresowana do osób zafascynowanych nauką języków obcych, których znajomość jest niezbędna na rynku pracy.</w:t>
            </w:r>
          </w:p>
        </w:tc>
      </w:tr>
      <w:tr w:rsidR="00CB7B2D" w:rsidTr="008E638D">
        <w:tc>
          <w:tcPr>
            <w:tcW w:w="497" w:type="dxa"/>
          </w:tcPr>
          <w:p w:rsidR="00CB7B2D" w:rsidRDefault="00CB7B2D" w:rsidP="008E638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92" w:type="dxa"/>
          </w:tcPr>
          <w:p w:rsidR="00CB7B2D" w:rsidRDefault="00CB7B2D" w:rsidP="008E638D">
            <w:pPr>
              <w:jc w:val="center"/>
            </w:pPr>
            <w:r>
              <w:t>Matematyczna  - techniczna</w:t>
            </w:r>
          </w:p>
        </w:tc>
        <w:tc>
          <w:tcPr>
            <w:tcW w:w="1541" w:type="dxa"/>
          </w:tcPr>
          <w:p w:rsidR="00CB7B2D" w:rsidRDefault="00E666EA" w:rsidP="008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7B2D" w:rsidRPr="00545DE4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</w:p>
          <w:p w:rsidR="00E666EA" w:rsidRPr="00545DE4" w:rsidRDefault="00E666EA" w:rsidP="008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B2D" w:rsidRDefault="00CB7B2D" w:rsidP="008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E666EA">
              <w:rPr>
                <w:rFonts w:ascii="Times New Roman" w:hAnsi="Times New Roman" w:cs="Times New Roman"/>
                <w:sz w:val="20"/>
                <w:szCs w:val="20"/>
              </w:rPr>
              <w:t>/lub fizyka*</w:t>
            </w:r>
          </w:p>
          <w:p w:rsidR="00CB7B2D" w:rsidRDefault="00CB7B2D" w:rsidP="008E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B2D" w:rsidRPr="00387758" w:rsidRDefault="00CB7B2D" w:rsidP="008E638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informatyka/lub                         </w:t>
            </w: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96" w:type="dxa"/>
          </w:tcPr>
          <w:p w:rsidR="00CB7B2D" w:rsidRPr="00387758" w:rsidRDefault="00CB7B2D" w:rsidP="008E63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Pr="00387758">
              <w:rPr>
                <w:sz w:val="18"/>
                <w:szCs w:val="18"/>
              </w:rPr>
              <w:t>hiszpański</w:t>
            </w:r>
            <w:proofErr w:type="spellEnd"/>
            <w:r w:rsidRPr="00387758">
              <w:rPr>
                <w:sz w:val="18"/>
                <w:szCs w:val="18"/>
              </w:rPr>
              <w:t>,</w:t>
            </w:r>
          </w:p>
          <w:p w:rsidR="00CB7B2D" w:rsidRPr="00387758" w:rsidRDefault="00CB7B2D" w:rsidP="008E638D">
            <w:pPr>
              <w:jc w:val="center"/>
              <w:rPr>
                <w:sz w:val="18"/>
                <w:szCs w:val="18"/>
              </w:rPr>
            </w:pPr>
            <w:r w:rsidRPr="00387758">
              <w:rPr>
                <w:sz w:val="18"/>
                <w:szCs w:val="18"/>
              </w:rPr>
              <w:t>j. niemiecki,</w:t>
            </w:r>
          </w:p>
          <w:p w:rsidR="00CB7B2D" w:rsidRDefault="00CB7B2D" w:rsidP="008E638D">
            <w:pPr>
              <w:jc w:val="center"/>
            </w:pPr>
            <w:r w:rsidRPr="00387758">
              <w:rPr>
                <w:sz w:val="18"/>
                <w:szCs w:val="18"/>
              </w:rPr>
              <w:t>j. francuski</w:t>
            </w:r>
          </w:p>
        </w:tc>
        <w:tc>
          <w:tcPr>
            <w:tcW w:w="1623" w:type="dxa"/>
          </w:tcPr>
          <w:p w:rsidR="00CB7B2D" w:rsidRDefault="00CB7B2D" w:rsidP="008E638D">
            <w:pPr>
              <w:jc w:val="center"/>
            </w:pPr>
            <w:r>
              <w:t xml:space="preserve">Ekonomia </w:t>
            </w:r>
          </w:p>
          <w:p w:rsidR="00CB7B2D" w:rsidRDefault="00CB7B2D" w:rsidP="008E638D">
            <w:pPr>
              <w:jc w:val="center"/>
            </w:pPr>
            <w:r>
              <w:t>w praktyce,</w:t>
            </w:r>
          </w:p>
          <w:p w:rsidR="00CB7B2D" w:rsidRDefault="00CB7B2D" w:rsidP="008E638D">
            <w:pPr>
              <w:jc w:val="center"/>
            </w:pPr>
            <w:r>
              <w:t xml:space="preserve">Business English, </w:t>
            </w:r>
          </w:p>
          <w:p w:rsidR="00CB7B2D" w:rsidRDefault="00CB7B2D" w:rsidP="008E638D">
            <w:pPr>
              <w:jc w:val="center"/>
            </w:pPr>
            <w:r>
              <w:t>Rok Zerowy AGH</w:t>
            </w:r>
          </w:p>
        </w:tc>
        <w:tc>
          <w:tcPr>
            <w:tcW w:w="1427" w:type="dxa"/>
          </w:tcPr>
          <w:p w:rsidR="00CB7B2D" w:rsidRDefault="00CB7B2D" w:rsidP="008E638D">
            <w:pPr>
              <w:jc w:val="center"/>
            </w:pPr>
            <w:r>
              <w:t>j. polski, matematyka, geografia, fizyka</w:t>
            </w:r>
          </w:p>
        </w:tc>
        <w:tc>
          <w:tcPr>
            <w:tcW w:w="6166" w:type="dxa"/>
          </w:tcPr>
          <w:p w:rsidR="00CB7B2D" w:rsidRPr="006C6396" w:rsidRDefault="00CB7B2D" w:rsidP="008E638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Jeśli lubisz matematykę i zamierzasz studiować na kierunkach: </w:t>
            </w:r>
            <w:proofErr w:type="spellStart"/>
            <w:r>
              <w:rPr>
                <w:sz w:val="18"/>
              </w:rPr>
              <w:t>inżynieryjno</w:t>
            </w:r>
            <w:proofErr w:type="spellEnd"/>
            <w:r>
              <w:rPr>
                <w:sz w:val="18"/>
              </w:rPr>
              <w:t xml:space="preserve"> – technicznych i elektrotechnicznych np.: automatyka i robotyka, elektrotechnika, mikroelektronika, inżynieria </w:t>
            </w:r>
            <w:proofErr w:type="spellStart"/>
            <w:r>
              <w:rPr>
                <w:sz w:val="18"/>
              </w:rPr>
              <w:t>mechatroniczna</w:t>
            </w:r>
            <w:proofErr w:type="spellEnd"/>
            <w:r>
              <w:rPr>
                <w:sz w:val="18"/>
              </w:rPr>
              <w:t>, mechanika i budowa maszyn, budownictwo; informatyczno-elektronicznych np.: elektronika, telekomunikacja, informatyka, inżynieria biomedyczna, informatyka stosowana itp.; ekonomicznych np.: zarządzanie, finanse i rachunkowość i controlling, analityka gospodarcza itp.; matematycznych np.: matematyka, matematyka stosowana, fizyka techniczna, fizyka medyczna i wiele innych, to ta klasa jest odpowiednia dla Ciebie.</w:t>
            </w:r>
          </w:p>
        </w:tc>
      </w:tr>
      <w:tr w:rsidR="00CB7B2D" w:rsidTr="008E638D">
        <w:tc>
          <w:tcPr>
            <w:tcW w:w="497" w:type="dxa"/>
          </w:tcPr>
          <w:p w:rsidR="00CB7B2D" w:rsidRDefault="00CB7B2D" w:rsidP="008E638D">
            <w:pPr>
              <w:jc w:val="center"/>
            </w:pPr>
            <w:r>
              <w:t>4.</w:t>
            </w:r>
          </w:p>
        </w:tc>
        <w:tc>
          <w:tcPr>
            <w:tcW w:w="1792" w:type="dxa"/>
          </w:tcPr>
          <w:p w:rsidR="00CB7B2D" w:rsidRDefault="00CB7B2D" w:rsidP="008E638D">
            <w:pPr>
              <w:jc w:val="center"/>
            </w:pPr>
            <w:proofErr w:type="spellStart"/>
            <w:r>
              <w:t>Biologiczno</w:t>
            </w:r>
            <w:proofErr w:type="spellEnd"/>
            <w:r>
              <w:t xml:space="preserve"> – chemiczna </w:t>
            </w:r>
          </w:p>
          <w:p w:rsidR="00CB7B2D" w:rsidRDefault="00CB7B2D" w:rsidP="008E638D">
            <w:pPr>
              <w:jc w:val="center"/>
            </w:pPr>
          </w:p>
        </w:tc>
        <w:tc>
          <w:tcPr>
            <w:tcW w:w="1541" w:type="dxa"/>
          </w:tcPr>
          <w:p w:rsidR="00CB7B2D" w:rsidRPr="00545DE4" w:rsidRDefault="00CB7B2D" w:rsidP="008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CB7B2D" w:rsidRDefault="00CB7B2D" w:rsidP="008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:rsidR="00CB7B2D" w:rsidRPr="00545DE4" w:rsidRDefault="00CB7B2D" w:rsidP="008E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B2D" w:rsidRPr="00387758" w:rsidRDefault="00CB7B2D" w:rsidP="008E638D">
            <w:pPr>
              <w:jc w:val="center"/>
              <w:rPr>
                <w:sz w:val="16"/>
                <w:szCs w:val="16"/>
              </w:rPr>
            </w:pP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fizyka/ 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Pr="00545DE4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96" w:type="dxa"/>
          </w:tcPr>
          <w:p w:rsidR="00CB7B2D" w:rsidRPr="00387758" w:rsidRDefault="00CB7B2D" w:rsidP="008E63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Pr="00387758">
              <w:rPr>
                <w:sz w:val="18"/>
                <w:szCs w:val="18"/>
              </w:rPr>
              <w:t>hiszpański</w:t>
            </w:r>
            <w:proofErr w:type="spellEnd"/>
            <w:r w:rsidRPr="00387758">
              <w:rPr>
                <w:sz w:val="18"/>
                <w:szCs w:val="18"/>
              </w:rPr>
              <w:t>,</w:t>
            </w:r>
          </w:p>
          <w:p w:rsidR="00CB7B2D" w:rsidRPr="00387758" w:rsidRDefault="00CB7B2D" w:rsidP="008E638D">
            <w:pPr>
              <w:jc w:val="center"/>
              <w:rPr>
                <w:sz w:val="18"/>
                <w:szCs w:val="18"/>
              </w:rPr>
            </w:pPr>
            <w:r w:rsidRPr="00387758">
              <w:rPr>
                <w:sz w:val="18"/>
                <w:szCs w:val="18"/>
              </w:rPr>
              <w:t>j. niemiecki,</w:t>
            </w:r>
          </w:p>
          <w:p w:rsidR="00CB7B2D" w:rsidRDefault="00CB7B2D" w:rsidP="008E638D">
            <w:pPr>
              <w:jc w:val="center"/>
            </w:pPr>
            <w:r w:rsidRPr="00387758">
              <w:rPr>
                <w:sz w:val="18"/>
                <w:szCs w:val="18"/>
              </w:rPr>
              <w:t>j. francuski</w:t>
            </w:r>
          </w:p>
        </w:tc>
        <w:tc>
          <w:tcPr>
            <w:tcW w:w="1623" w:type="dxa"/>
          </w:tcPr>
          <w:p w:rsidR="00CB7B2D" w:rsidRDefault="00CB7B2D" w:rsidP="008E638D">
            <w:pPr>
              <w:jc w:val="center"/>
            </w:pPr>
            <w:r>
              <w:t>Warsztaty, laboratoria we współpracy z UJ; współpraca z Ośrodkiem Rehabilitacji Narządu Ruchu</w:t>
            </w:r>
          </w:p>
        </w:tc>
        <w:tc>
          <w:tcPr>
            <w:tcW w:w="1427" w:type="dxa"/>
          </w:tcPr>
          <w:p w:rsidR="00CB7B2D" w:rsidRDefault="00CB7B2D" w:rsidP="008E638D">
            <w:pPr>
              <w:jc w:val="center"/>
            </w:pPr>
            <w:r>
              <w:t>j. polski, matematyka, Biologia, chemia,</w:t>
            </w:r>
          </w:p>
        </w:tc>
        <w:tc>
          <w:tcPr>
            <w:tcW w:w="6166" w:type="dxa"/>
          </w:tcPr>
          <w:p w:rsidR="00CB7B2D" w:rsidRPr="006C6396" w:rsidRDefault="00CB7B2D" w:rsidP="008E638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Jeśli planujesz studiować na kierunkach medycznych lub im pokrewnych np.; na wydziale lekarskim, stomatologię, analitykę medyczną, pielęgniarstwo, położnictwo, farmację, neurobiologię, inżynierię biomedyczną, ratownictwo medyczne, zdrowie publiczne, kosmetologię, dietetykę; na kierunkach przyrodniczych: turystykę i rekreację, geografię, biologię, hodowlę i ochronę zwierząt, odnawialne źródła energii i gospodarkę odpadami lub na kierunkach psychologia, pedagogika, to ta klasa jest odpowiednia dla Ciebie. Realizacja programu klasy odbywa się we współpracy z UR, UJ oraz AGH (między innymi zajęcia laboratoryjne, wykłady). Zainteresowani uczniowie mogą zrealizować kurs ratownika przedmedycznego oraz uczestniczyć w zajęciach </w:t>
            </w:r>
            <w:proofErr w:type="spellStart"/>
            <w:r>
              <w:rPr>
                <w:sz w:val="18"/>
              </w:rPr>
              <w:t>wolontaryjnych</w:t>
            </w:r>
            <w:proofErr w:type="spellEnd"/>
            <w:r>
              <w:rPr>
                <w:sz w:val="18"/>
              </w:rPr>
              <w:t>.</w:t>
            </w:r>
          </w:p>
          <w:p w:rsidR="00CB7B2D" w:rsidRPr="006C6396" w:rsidRDefault="00CB7B2D" w:rsidP="008E638D">
            <w:pPr>
              <w:rPr>
                <w:sz w:val="18"/>
              </w:rPr>
            </w:pPr>
          </w:p>
        </w:tc>
      </w:tr>
    </w:tbl>
    <w:p w:rsidR="00CB7B2D" w:rsidRPr="00133711" w:rsidRDefault="00CB7B2D" w:rsidP="00CB7B2D">
      <w:r>
        <w:t>*Jeden do wyboru</w:t>
      </w:r>
    </w:p>
    <w:p w:rsidR="00091402" w:rsidRDefault="00091402" w:rsidP="00091402">
      <w:pPr>
        <w:rPr>
          <w:sz w:val="28"/>
          <w:szCs w:val="28"/>
        </w:rPr>
      </w:pPr>
    </w:p>
    <w:sectPr w:rsidR="00091402" w:rsidSect="0078448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4BC"/>
    <w:multiLevelType w:val="hybridMultilevel"/>
    <w:tmpl w:val="E54E7334"/>
    <w:lvl w:ilvl="0" w:tplc="149E5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1C10"/>
    <w:multiLevelType w:val="hybridMultilevel"/>
    <w:tmpl w:val="036C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58"/>
    <w:rsid w:val="000576E7"/>
    <w:rsid w:val="00080FF7"/>
    <w:rsid w:val="00091402"/>
    <w:rsid w:val="00121288"/>
    <w:rsid w:val="00133711"/>
    <w:rsid w:val="001C22C7"/>
    <w:rsid w:val="001C560F"/>
    <w:rsid w:val="001E5895"/>
    <w:rsid w:val="00221980"/>
    <w:rsid w:val="00226C89"/>
    <w:rsid w:val="002E29C9"/>
    <w:rsid w:val="00343BB4"/>
    <w:rsid w:val="00386EAF"/>
    <w:rsid w:val="00387758"/>
    <w:rsid w:val="004065F3"/>
    <w:rsid w:val="004A1657"/>
    <w:rsid w:val="00560358"/>
    <w:rsid w:val="005A321E"/>
    <w:rsid w:val="0063546B"/>
    <w:rsid w:val="00673C6A"/>
    <w:rsid w:val="006C6396"/>
    <w:rsid w:val="0078448C"/>
    <w:rsid w:val="00787178"/>
    <w:rsid w:val="00812C4F"/>
    <w:rsid w:val="008B01A8"/>
    <w:rsid w:val="008B278C"/>
    <w:rsid w:val="008F4FB1"/>
    <w:rsid w:val="00927C5D"/>
    <w:rsid w:val="00966649"/>
    <w:rsid w:val="00A36DAE"/>
    <w:rsid w:val="00AA30F4"/>
    <w:rsid w:val="00B23A33"/>
    <w:rsid w:val="00BB7D0B"/>
    <w:rsid w:val="00BD7E10"/>
    <w:rsid w:val="00C4112B"/>
    <w:rsid w:val="00CA4A75"/>
    <w:rsid w:val="00CB7B2D"/>
    <w:rsid w:val="00D44887"/>
    <w:rsid w:val="00D54659"/>
    <w:rsid w:val="00D57373"/>
    <w:rsid w:val="00D80975"/>
    <w:rsid w:val="00DB716F"/>
    <w:rsid w:val="00E37FEE"/>
    <w:rsid w:val="00E666EA"/>
    <w:rsid w:val="00EE220A"/>
    <w:rsid w:val="00EE3144"/>
    <w:rsid w:val="00F63C57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545"/>
  <w15:docId w15:val="{49781F78-D1F0-4B1D-8721-25FA0A19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2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_krzeszow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24</cp:revision>
  <cp:lastPrinted>2020-01-23T13:08:00Z</cp:lastPrinted>
  <dcterms:created xsi:type="dcterms:W3CDTF">2018-02-26T10:41:00Z</dcterms:created>
  <dcterms:modified xsi:type="dcterms:W3CDTF">2020-01-29T10:26:00Z</dcterms:modified>
</cp:coreProperties>
</file>